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4</w:t>
      </w:r>
      <w:r>
        <w:rPr>
          <w:rFonts w:hint="eastAsia"/>
          <w:color w:val="6787B2"/>
        </w:rPr>
        <w:t>课  精神疾病急危状态的防范与护理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39F2D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49193D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3D170B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精神疾病急危状态的防范与护理</w:t>
            </w:r>
          </w:p>
        </w:tc>
      </w:tr>
      <w:tr w14:paraId="104E07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6D32CC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CF88E3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80</w:t>
            </w:r>
            <w:r>
              <w:rPr>
                <w:rFonts w:hint="eastAsia" w:ascii="Times New Roman" w:hAnsi="宋体"/>
                <w:szCs w:val="20"/>
              </w:rPr>
              <w:t xml:space="preserve"> min）。</w:t>
            </w:r>
          </w:p>
        </w:tc>
      </w:tr>
      <w:tr w14:paraId="51C9E5B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FBD6E7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FBED6C1">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255A08E">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了解常见的精神疾病急危状态。</w:t>
            </w:r>
          </w:p>
          <w:p w14:paraId="7C0087D2">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掌握精神病患者出现暴力行为、自杀行为、出走行为和噎食事件的防范</w:t>
            </w:r>
          </w:p>
          <w:p w14:paraId="33C9206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bCs/>
                <w:szCs w:val="20"/>
              </w:rPr>
              <w:t>与护理措施。</w:t>
            </w:r>
          </w:p>
          <w:p w14:paraId="25E9EA6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3CCB9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精神疾病急危状态的防范与护理</w:t>
            </w:r>
            <w:r>
              <w:rPr>
                <w:rFonts w:hint="eastAsia" w:ascii="Times New Roman" w:hAnsi="宋体"/>
                <w:bCs/>
                <w:szCs w:val="20"/>
              </w:rPr>
              <w:t>，具备良好的心理素质，能同情、理解精神疾病患者，有护理服务精神。</w:t>
            </w:r>
          </w:p>
        </w:tc>
      </w:tr>
      <w:tr w14:paraId="3CB842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0F7F98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556CBD5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暴力行为的防范与护理</w:t>
            </w:r>
          </w:p>
          <w:p w14:paraId="697C66D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自杀行为的防范与护理</w:t>
            </w:r>
          </w:p>
        </w:tc>
      </w:tr>
      <w:tr w14:paraId="3B2692B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045F04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314983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A440D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EDB6A2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057E92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9C779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04DD21E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F131F8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E18A14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560BB33A">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CBDD8A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011ADD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44C151C9">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65FF5FB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45B7C2C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31A0D16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78BB9DB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F86723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90EDC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DF107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7F087C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54BC01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28F027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12F3DB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1E9D851">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展示暴力行为的防范与护理</w:t>
            </w:r>
          </w:p>
          <w:p w14:paraId="12300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一、潜在护理问题</w:t>
            </w:r>
          </w:p>
          <w:p w14:paraId="0C223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有暴力行为危险的患者与幻觉、妄想、焦虑、器质性损失等因素有密切关系。</w:t>
            </w:r>
          </w:p>
          <w:p w14:paraId="2374B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二、护理措施</w:t>
            </w:r>
          </w:p>
          <w:p w14:paraId="0F9C45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（一）暴力行为的预防</w:t>
            </w:r>
          </w:p>
          <w:p w14:paraId="629737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交流技巧　精神科护士可通过早期的语言或非语言的交流来化解危机状态。良好的治疗性护患关系会使暴力行为的发生率下降。</w:t>
            </w:r>
          </w:p>
          <w:p w14:paraId="221CCF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服用药物　长期或短期的药物治疗可有效减少患者冲动行为的发生。</w:t>
            </w:r>
          </w:p>
          <w:p w14:paraId="4743A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环境管理　保持环境的安静、整洁，避免嘈杂、拥挤，可使患者感觉安全。提供丰富多彩的文娱活动也可减少患者不适当的行为，并可增加其适应性的社会功能。另外，管理好各种危险物品，以免被冲动患者当作攻击的工具。</w:t>
            </w:r>
          </w:p>
          <w:p w14:paraId="05C888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患者教育　通过沟通性咨询及健康教育，教会患者人际沟通的方法和表达愤怒情绪的适宜方式是一项有效预防暴力行为的措施。如进行体育锻炼、改变环境、听音乐等。</w:t>
            </w:r>
          </w:p>
          <w:p w14:paraId="65BE68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（二）暴力行为发生后的处理</w:t>
            </w:r>
          </w:p>
          <w:p w14:paraId="590C79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寻求帮助　当患者有攻击他人或破坏物品等暴力行为发生时，首先要呼叫其他工作人员，集体行动。</w:t>
            </w:r>
          </w:p>
          <w:p w14:paraId="34C595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控制局面　暴力事件发生后，应尽快控制局面，确保其他患者的安全。可以指定一位工作人员转移被攻击的对象，疏散其他围观患者离开现场。为了保护其他患者（因为这些精神科的患者在紧急情况下而受到打击），需要在暴力情况发生时或发生后更多地关心患者。在此过程中，护士必须用平静、平和的声音和语气与患者交流，因为任何焦虑与矛盾情绪都会传递给患者，从而加重其不安全感。许多患者都害怕失去控制，他们动武并非为了恐吓别人，而是发泄其恐惧感。如果工作人员能控制场面，患者一般不会长时间处于激动不安的状态。同时，应注意保持语言及行为的前后一致性，这样患者就不会与工作人员讨价还价或操纵工作人员。</w:t>
            </w:r>
          </w:p>
          <w:p w14:paraId="78315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解除武装　工作人员应向患者表达对其安全及行为的关心，并用坚定、冷静的语气告诉患者，将危险物品放下，工作人员将其移开并向患者解释此物品是暂时保管，以后归还，取得患者信任。可答应患者提出的要求，帮助其减轻愤怒情绪，自行停止暴力行为。如果语言制止无效，一组人员转移患者注意力，另一组人员乘其不备快速夺下危险物品。</w:t>
            </w:r>
          </w:p>
          <w:p w14:paraId="24D91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隔离与约束　一般当其他措施不能控制患者的攻击行为时，可考虑隔离与约束措施，但必须在有医嘱的情况下进行。隔离与约束是为了保护患者，使其不会伤害自己或他人，帮助患者重建对行为控制能力，并减少对整个病房治疗体系的破坏。</w:t>
            </w:r>
          </w:p>
          <w:p w14:paraId="31C92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隔离：在其他非限制性措施都无效时，需要将患者与他人分开，隔离于一个安全、安静的环境中。参与处理暴力的人员应在统一指挥下，每人保护患者一个肢体，陪同患者至适当房间，告诉患者必要处理措施。在整个处理过程中，应强调这种处理不是惩罚，而是为了保证患者和整个病房的安全。</w:t>
            </w:r>
          </w:p>
          <w:p w14:paraId="55E8E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约束：如果以上措施无法控制患者行为，就需要对患者进行约束，以保证患者自己与他人的安全。约束包括使用机械或人工装置限制患者的身体行动。在接近患者前，要保证有足够的工作人员，每人应该负责患者身体的一部分，接触患者身体要果断迅速，多人行动要协调。约束时应让患者躺于床上，手臂放于两侧。一般来说，几个工作人员在场时，患者会感到害怕而同意合作。若患者不合作，应告知患者工作人员将协助其进行约束，这时患者就会犹豫不决，努力不使自己失去控制。如果患者在几秒钟内不能合作，就可能根本不会合作，这时工作人员应按计划进行约束。这对患者来说可能是一种可怕的经历，因此，必须反复向其说明约束不会产生伤害，而是帮助其控制冲动。</w:t>
            </w:r>
          </w:p>
          <w:p w14:paraId="47109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行为方式重建　暴力行为得到控制后，应运用心理治疗等方法对患者进行长期性的行为干预。目前应用较多的方式是行为重建。其理论依据是不管惩罚的严重程度如何，如果被惩罚者知道在受惩罚后面临同样的激发情境时，采用哪些新的方式回报最大，那么原有的攻击行为方式就可能改变。行为重组的基本步骤如下。</w:t>
            </w:r>
          </w:p>
          <w:p w14:paraId="4CD8BC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（1）评估“靶”行为与激发情境的关系，以及行为发生的事件、地点、原因及表现等。</w:t>
            </w:r>
          </w:p>
          <w:p w14:paraId="05A3C0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（2）寻找强化“靶”行为与激发情境之间联系的突破点，使两者最终脱钩。</w:t>
            </w:r>
          </w:p>
          <w:p w14:paraId="4BBCC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建立新的行为反应方式。行为方式重建包括各种行为治疗及生活技能训练等。后者包括训练如何建立人际交流关系，如何应付挫折，如何控制自己的情绪，如何做出自己的决定，如何正确地评估自己的行为等方法。</w:t>
            </w:r>
          </w:p>
          <w:p w14:paraId="706757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（4）评价效果，因人而异修正治疗方案。</w:t>
            </w:r>
            <w:r>
              <w:rPr>
                <w:rFonts w:hint="eastAsia" w:ascii="Times New Roman" w:hAnsi="Times New Roman"/>
                <w:b/>
                <w:color w:val="000000" w:themeColor="text1"/>
                <w:lang w:eastAsia="zh-CN"/>
                <w14:textFill>
                  <w14:solidFill>
                    <w14:schemeClr w14:val="tx1"/>
                  </w14:solidFill>
                </w14:textFill>
              </w:rPr>
              <w:t xml:space="preserve"> </w:t>
            </w:r>
          </w:p>
          <w:p w14:paraId="77250852">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E4CF34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展示暴力行为的防范与护理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1C089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1502106">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0267D37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BC85F01">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简述暴力行为发生后的处理。</w:t>
            </w:r>
          </w:p>
        </w:tc>
        <w:tc>
          <w:tcPr>
            <w:tcW w:w="1366" w:type="dxa"/>
            <w:tcBorders>
              <w:tl2br w:val="nil"/>
              <w:tr2bl w:val="nil"/>
            </w:tcBorders>
            <w:vAlign w:val="center"/>
          </w:tcPr>
          <w:p w14:paraId="474029B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AF3C4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15A972A">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F93F8B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2CD69E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展示自杀行为的防范与护理</w:t>
            </w:r>
          </w:p>
          <w:p w14:paraId="2C9B48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2DDB64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有暴力行为的危险（对自己）　与绝望的情绪、幻听有关。</w:t>
            </w:r>
          </w:p>
          <w:p w14:paraId="6FA6F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无效应对　与社会支持不足、处理事务的技巧缺乏有关。</w:t>
            </w:r>
          </w:p>
          <w:p w14:paraId="048700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2AC42A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（一）常见自杀的方式</w:t>
            </w:r>
          </w:p>
          <w:p w14:paraId="5B280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根据国内外资料显示，精神疾病患者多采用服毒、自缢、坠楼、撞墙、割腕、触电等方式进行自杀。当自杀行为发生时，护士应立即和医生一起对患者进行抢救。</w:t>
            </w:r>
          </w:p>
          <w:p w14:paraId="1DB52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（二）对常见自杀的紧急处理</w:t>
            </w:r>
          </w:p>
          <w:p w14:paraId="291E5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服毒　以服用抗精神病药物最常见。处理方法如下。</w:t>
            </w:r>
          </w:p>
          <w:p w14:paraId="0C417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（1）首先评估患者的意识、瞳孔、肤色、分泌物、呕吐物等。</w:t>
            </w:r>
          </w:p>
          <w:p w14:paraId="5BF79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（2）初步判断所服毒物的性质及种类。对意识清醒的患者，应尽量诱导患者说出所服毒物的种类、过程。</w:t>
            </w:r>
          </w:p>
          <w:p w14:paraId="5A138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（3）对意识清醒的患者，应先通过刺激咽喉部促使其呕吐，然后洗胃。对刺激不敏感者，可先口服适量洗胃液后，再催吐。</w:t>
            </w:r>
          </w:p>
          <w:p w14:paraId="0B38F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（4）根据所了解的情况，正确选择洗胃液，对服用抗精神病药物和镇静安眠药物者，可首选 1 : 15 000 ～ 20 000 高锰酸钾溶液，对毒物性质不明者，首选清水。</w:t>
            </w:r>
          </w:p>
          <w:p w14:paraId="25D437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（5）对服毒的患者，无论服毒时间长短均应彻底洗胃。</w:t>
            </w:r>
          </w:p>
          <w:p w14:paraId="731A3A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（6）对所服毒物种类不明确者，应留取胃内容物标本送去检验。</w:t>
            </w:r>
          </w:p>
          <w:p w14:paraId="0CC70C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（7）洗胃后，可用硫酸钠溶液导泻。</w:t>
            </w:r>
          </w:p>
          <w:p w14:paraId="6BD32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（8）对意识不清或休克的患者，应配合医生进行急救处理。</w:t>
            </w:r>
          </w:p>
          <w:p w14:paraId="368B5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自缢　自缢是精神疾病患者常用的一种自杀方法。引起死亡的主要原因是身体的重力压迫颈动脉使大脑缺血缺氧。处理方法如下。</w:t>
            </w:r>
          </w:p>
          <w:p w14:paraId="43EF28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（1）立即解脱自缢的绳带套。解套要快，可用刀切断或用剪刀剪断。如患者悬吊于高处，解套的同时要抱住患者，防止坠地跌伤。</w:t>
            </w:r>
          </w:p>
          <w:p w14:paraId="6BA1B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（2）将患者就地放平，解松衣领和腰带。如患者心跳尚存，可将患者的下颌抬起，使呼吸道通畅，并给予氧气吸入。</w:t>
            </w:r>
          </w:p>
          <w:p w14:paraId="74C20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（3）如患者心跳和呼吸已经停止，应立即进行胸外心脏按压术和人工呼吸。</w:t>
            </w:r>
          </w:p>
          <w:p w14:paraId="61A33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（4）复苏后期要纠正酸中毒和防止因缺氧所致的脑水肿，并给予其他支持治疗。</w:t>
            </w:r>
          </w:p>
          <w:p w14:paraId="6913A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触电　触电又称电击伤，是人体直接接触电源受到电流通过而造成的伤害。电流对人体的损伤，主要是电热所致的烧伤和强烈的肌肉痉挛，可引起心搏骤停。处理方法如下。</w:t>
            </w:r>
          </w:p>
          <w:p w14:paraId="438D9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（1）立即切断电源。救护者切不可直接用手接触触电者，当找不到电源时，可穿上胶鞋，用绝缘物体如被服类套住触电患者，牵拉其脱离电源。</w:t>
            </w:r>
          </w:p>
          <w:p w14:paraId="021C8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（2）意识清醒者就地平卧休息，解松衣服，抬起下颌，保持呼吸道通畅。</w:t>
            </w:r>
          </w:p>
          <w:p w14:paraId="6F690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（3）心跳和呼吸停止者，应立即进行心肺复苏术。</w:t>
            </w:r>
          </w:p>
          <w:p w14:paraId="66AAD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（4）复苏后期要维持血压的稳定、纠正酸碱平衡失调、防治因缺氧所致的脑水肿、彻底清创电灼伤面、肌注破伤风抗毒素并应用足够的广谱抗生素。</w:t>
            </w:r>
          </w:p>
          <w:p w14:paraId="650BF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撞击　当发现患者撞击时，应立即阻止患者，转移其注意力。对不能听从劝告，自己又无法控制的患者，应将其约束。迅速检查患者的伤情，观察患者的意识、瞳孔、呼吸、脉搏、血压及有无呕吐等。如有开放性伤口，立即进行清创、缝合。配合医生对患者进行各项检查和紧急处理。</w:t>
            </w:r>
          </w:p>
          <w:p w14:paraId="2CEEA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坠楼　如果发现患者自高处坠落，应立即检查有无开放性伤口，患者意识是否清醒，有无头痛、呕吐，外耳道有无液体流出，肢体有无骨折等。对开放性伤口，应立即用布带结扎肢体近心端止血。如果发现骨折，应减少搬动患者，搬运时应使用硬板，并观察有无内脏损伤。如果患者休克应就地进行抢救，初步对患者进行处理后，送入相应的科室进行进一步治疗。</w:t>
            </w:r>
          </w:p>
          <w:p w14:paraId="2918D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割腕　对于由锐利器具引起的切割伤，应迅速止血，可用布带结扎近心端。观察患者的面色、口唇、尿量、血压、脉搏、神志，并根据受伤部位、时间估计失血量，判断是否存在休克，决定是否需要就地抢救和外科治疗。</w:t>
            </w:r>
          </w:p>
          <w:p w14:paraId="421F2FE5">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AC2BD9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通过教师讲解，了解自杀行为的防范与护理的基本理论知识。</w:t>
            </w:r>
          </w:p>
        </w:tc>
      </w:tr>
      <w:tr w14:paraId="7540A8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7B9345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3C3A20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2A0E8B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C7C9C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自杀行为的防范与护理</w:t>
            </w:r>
            <w:r>
              <w:rPr>
                <w:rFonts w:hint="eastAsia" w:ascii="宋体" w:hAnsi="宋体" w:cs="宋体"/>
                <w:b/>
                <w:bCs w:val="0"/>
                <w:kern w:val="0"/>
                <w:sz w:val="21"/>
                <w:szCs w:val="21"/>
                <w:lang w:val="en-US" w:eastAsia="zh-CN" w:bidi="ar"/>
              </w:rPr>
              <w:t>，让学生知道自杀又称为自尽、自决、自诛、自裁、自灭等，是指自我实施的，有意或故意伤害自己身体，以达到结束自己生命的行为。</w:t>
            </w:r>
          </w:p>
        </w:tc>
        <w:tc>
          <w:tcPr>
            <w:tcW w:w="1366" w:type="dxa"/>
            <w:tcBorders>
              <w:tl2br w:val="nil"/>
              <w:tr2bl w:val="nil"/>
            </w:tcBorders>
            <w:vAlign w:val="center"/>
          </w:tcPr>
          <w:p w14:paraId="3AFC641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1E2F8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D981B0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939130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E23BFC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简述常见自杀的方式。</w:t>
            </w:r>
          </w:p>
        </w:tc>
        <w:tc>
          <w:tcPr>
            <w:tcW w:w="1366" w:type="dxa"/>
            <w:tcBorders>
              <w:tl2br w:val="nil"/>
              <w:tr2bl w:val="nil"/>
            </w:tcBorders>
            <w:vAlign w:val="center"/>
          </w:tcPr>
          <w:p w14:paraId="46368C9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6CFFD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E863A7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F79A63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展示出走行为的防范与护理</w:t>
            </w:r>
          </w:p>
          <w:p w14:paraId="7702A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4D15D0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有走失的危险　与幻觉、妄想、思念亲人或意识障碍等有关。</w:t>
            </w:r>
          </w:p>
          <w:p w14:paraId="68104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有受伤的危险　与自我防御能力下降、意识障碍等有关。</w:t>
            </w:r>
          </w:p>
          <w:p w14:paraId="136C6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628BA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（一）出走的预防</w:t>
            </w:r>
          </w:p>
          <w:p w14:paraId="244125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增进沟通　护士应加强与患者的交流，密切观察患者的病情变化，了解患者的心理需求，并尽量满足。对有出走想法的患者，应了解原因，给予解释与安慰，力求消除患者的出走念头。</w:t>
            </w:r>
          </w:p>
          <w:p w14:paraId="09BC02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加强安全管理　对病房及活动室要经常检查门窗，保持完好。工作人员出入病区、办公室，应随手关门，不能将钥匙交给患者使用。患者外出，工作人员应清点人数并陪伴，不允许患者单独出入病区。</w:t>
            </w:r>
          </w:p>
          <w:p w14:paraId="782C7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丰富住院生活　经常开展室内的工娱活动，充实患者的住院生活，使其安心住院，并能促进其精神活动及社会功能的恢复。</w:t>
            </w:r>
          </w:p>
          <w:p w14:paraId="6A6699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争取社会支持　加强与患者家属或单位的沟通，鼓励他们来医院探视患者，减少患者的被遗弃感和社会隔离感。</w:t>
            </w:r>
          </w:p>
          <w:p w14:paraId="2E7499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重点监护　对于精神发育迟滞、痴呆患者以及处于谵妄状态的患者，应加强监护，预防出现意外和出走。</w:t>
            </w:r>
          </w:p>
          <w:p w14:paraId="0AD9C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（二）出走发生后的处理</w:t>
            </w:r>
          </w:p>
          <w:p w14:paraId="4471D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发现患者出走后，应立刻组织寻找并报告有关领导，并及时通知家属或单位协助寻找。患者返院后对其要密切观察，劝导安慰，加强护理，护理人员要详细记录，认真交班。</w:t>
            </w:r>
          </w:p>
          <w:p w14:paraId="01607E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B8D63E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学生了解出走行为的防范与护理的基本理论知识。</w:t>
            </w:r>
          </w:p>
        </w:tc>
      </w:tr>
      <w:tr w14:paraId="27E0E5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9BB00A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B0B0E6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8C6943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D4797A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出走行为的防范与护理</w:t>
            </w:r>
            <w:r>
              <w:rPr>
                <w:rFonts w:hint="eastAsia" w:ascii="宋体" w:hAnsi="宋体" w:cs="宋体"/>
                <w:b/>
                <w:bCs w:val="0"/>
                <w:kern w:val="0"/>
                <w:sz w:val="21"/>
                <w:szCs w:val="21"/>
                <w:lang w:val="en-US" w:eastAsia="zh-CN" w:bidi="ar"/>
              </w:rPr>
              <w:t>，出走行为，是指患者在医院住院期间，未经医护人员及家属的同意，私自离开医院的行为</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DE8AAA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C2A16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705C16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10856B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3D6798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简述出走的预防</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162131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0926D8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15C1B63">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2EF984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6AE112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展示噎食的防范与护理</w:t>
            </w:r>
          </w:p>
          <w:p w14:paraId="163E4E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590C99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有噎食的危险　与抗精神病药物不良反应、脑器质性疾病有关。</w:t>
            </w:r>
          </w:p>
          <w:p w14:paraId="5BB89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窒息　与进食过急有关。</w:t>
            </w:r>
          </w:p>
          <w:p w14:paraId="7D22ED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35DAF2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（一）噎食的预防</w:t>
            </w:r>
          </w:p>
          <w:p w14:paraId="6FC13D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对噎食的护理以预防为主，以下措施可以有效防止噎食的发生。</w:t>
            </w:r>
          </w:p>
          <w:p w14:paraId="48215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（1）严密观察患者的病情和药物的不良反应，对服用抗精神病药物治疗者，要注意观察患者有无吞咽困难。</w:t>
            </w:r>
          </w:p>
          <w:p w14:paraId="62B55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（2）如果患者有药物不良反应，吞咽反射迟钝，应给予软食，必要时给予半流质或流质饮食，避免带刺、带骨的食物。</w:t>
            </w:r>
          </w:p>
          <w:p w14:paraId="49B48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（3）加强饮食护理：对吞咽困难者，应专人守护进食或喂食；对抢食及暴饮暴食者，应单独进食，适当控制其进食量，并帮助患者改变不良的进食习惯。</w:t>
            </w:r>
          </w:p>
          <w:p w14:paraId="39E90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（二）噎食后的护理</w:t>
            </w:r>
          </w:p>
          <w:p w14:paraId="77519E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（1）就地抢救，分秒必争，迅速用手抠出口咽部食物，也可刺激咽部使患者呕吐，将食物吐出，可同时配合背部叩击震颤，促使积食吐出。如患者牙关紧闭，可用开口器撬开口腔抠取食物。</w:t>
            </w:r>
          </w:p>
          <w:p w14:paraId="6AAC7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（2）如果抠出口咽部食物后患者症状仍无缓解，应立刻将患者俯卧于凳上，让上半身悬空，猛压其腰背部，迫使膈肌猛然上移而逼迫肺内气体猛烈外冲，使气体将气管的食团冲出。</w:t>
            </w:r>
          </w:p>
          <w:p w14:paraId="2ECB5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海莫里克法的运用：护士位于患者背部，将其环抱，一手掌合并在另一手背上，按在剑突和脐之间的部分，用力向内上方做冲击性挤压，使膈肌上移，推动胸廓，使气体向喉口部冲击，如此反复数次，直至阻塞物排除，患者自主呼吸恢复。如果用以上方法不能将食物排出，护士应立刻用大号的无菌针头在环状软骨下方刺入气管，改善呼吸道受阻情况，并报告医生，协助医生进行气管切开。</w:t>
            </w:r>
          </w:p>
          <w:p w14:paraId="34C5E4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22563A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通过教师讲解，了解噎食的防范与护理的基本理论知识。</w:t>
            </w:r>
          </w:p>
        </w:tc>
      </w:tr>
      <w:tr w14:paraId="046DE2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61772D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862F18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1703C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7EE361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噎食的防范与护理</w:t>
            </w:r>
            <w:r>
              <w:rPr>
                <w:rFonts w:hint="eastAsia" w:ascii="宋体" w:hAnsi="宋体" w:cs="宋体"/>
                <w:b/>
                <w:bCs w:val="0"/>
                <w:kern w:val="0"/>
                <w:sz w:val="21"/>
                <w:szCs w:val="21"/>
                <w:lang w:val="en-US" w:eastAsia="zh-CN" w:bidi="ar"/>
              </w:rPr>
              <w:t>，让学生知道噎食，是指食物堵塞咽喉部或卡在食管的狭窄处（通常在第一狭窄）阻塞气道，甚至会误入气管，引起呼吸窒息。</w:t>
            </w:r>
          </w:p>
        </w:tc>
        <w:tc>
          <w:tcPr>
            <w:tcW w:w="1366" w:type="dxa"/>
            <w:tcBorders>
              <w:tl2br w:val="nil"/>
              <w:tr2bl w:val="nil"/>
            </w:tcBorders>
            <w:vAlign w:val="center"/>
          </w:tcPr>
          <w:p w14:paraId="4E970AD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D82F2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B8DC04D">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1D5765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24797F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简述噎食后的护理。</w:t>
            </w:r>
          </w:p>
        </w:tc>
        <w:tc>
          <w:tcPr>
            <w:tcW w:w="1366" w:type="dxa"/>
            <w:tcBorders>
              <w:tl2br w:val="nil"/>
              <w:tr2bl w:val="nil"/>
            </w:tcBorders>
            <w:vAlign w:val="center"/>
          </w:tcPr>
          <w:p w14:paraId="32DB85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C90976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CD8303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7AC495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鼓励同学之间互帮互助，互相学习，让学生认识到</w:t>
            </w:r>
            <w:r>
              <w:rPr>
                <w:rFonts w:hint="eastAsia" w:ascii="宋体" w:hAnsi="宋体" w:cs="宋体"/>
                <w:lang w:eastAsia="zh-CN"/>
              </w:rPr>
              <w:t>“</w:t>
            </w:r>
            <w:r>
              <w:rPr>
                <w:rFonts w:hint="default" w:ascii="Times New Roman" w:hAnsi="Times New Roman"/>
              </w:rPr>
              <w:t>1+1》2</w:t>
            </w:r>
            <w:r>
              <w:rPr>
                <w:rFonts w:hint="eastAsia" w:ascii="Times New Roman" w:hAnsi="Times New Roman"/>
                <w:lang w:eastAsia="zh-CN"/>
              </w:rPr>
              <w:t>”</w:t>
            </w:r>
            <w:r>
              <w:rPr>
                <w:rFonts w:hint="default" w:ascii="Times New Roman" w:hAnsi="Times New Roman"/>
              </w:rPr>
              <w:t>的深刻道理，从而养成良好的学习习惯。</w:t>
            </w:r>
          </w:p>
        </w:tc>
      </w:tr>
    </w:tbl>
    <w:p w14:paraId="33CDF84F"/>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94B2B23-145D-46FE-95A7-402B9FD3057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54E9F7B-5392-4772-AFFE-E421B3208367}"/>
  </w:font>
  <w:font w:name="微软雅黑">
    <w:panose1 w:val="020B0503020204020204"/>
    <w:charset w:val="86"/>
    <w:family w:val="auto"/>
    <w:pitch w:val="default"/>
    <w:sig w:usb0="80000287" w:usb1="2ACF3C50" w:usb2="00000016" w:usb3="00000000" w:csb0="0004001F" w:csb1="00000000"/>
    <w:embedRegular r:id="rId3" w:fontKey="{13745718-45DD-4F18-935C-853C1CF95D06}"/>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E3C04176-D5A3-4046-A75E-A1FD4FDC1143}"/>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FD6B2037-A089-4876-AFAB-DB2ACD07C40E}"/>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E9C42C4"/>
    <w:rsid w:val="1FB84519"/>
    <w:rsid w:val="2003061B"/>
    <w:rsid w:val="20F13C9B"/>
    <w:rsid w:val="238347DF"/>
    <w:rsid w:val="24B477DD"/>
    <w:rsid w:val="278141AB"/>
    <w:rsid w:val="27DD6975"/>
    <w:rsid w:val="28B578A7"/>
    <w:rsid w:val="322A12C5"/>
    <w:rsid w:val="34AD60CD"/>
    <w:rsid w:val="34B67F89"/>
    <w:rsid w:val="368D542E"/>
    <w:rsid w:val="388B134B"/>
    <w:rsid w:val="436C72A2"/>
    <w:rsid w:val="43CD7F64"/>
    <w:rsid w:val="44B33A23"/>
    <w:rsid w:val="45C91BBA"/>
    <w:rsid w:val="49F8701E"/>
    <w:rsid w:val="4C7F0E23"/>
    <w:rsid w:val="50A0169A"/>
    <w:rsid w:val="52E8648C"/>
    <w:rsid w:val="582E68E8"/>
    <w:rsid w:val="59DB4E4A"/>
    <w:rsid w:val="59FE0152"/>
    <w:rsid w:val="5A7C6694"/>
    <w:rsid w:val="5FFC3909"/>
    <w:rsid w:val="600E33E1"/>
    <w:rsid w:val="622A303A"/>
    <w:rsid w:val="6D5910F7"/>
    <w:rsid w:val="723010AC"/>
    <w:rsid w:val="74097BA1"/>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5596</Words>
  <Characters>5727</Characters>
  <Lines>1</Lines>
  <Paragraphs>1</Paragraphs>
  <TotalTime>0</TotalTime>
  <ScaleCrop>false</ScaleCrop>
  <LinksUpToDate>false</LinksUpToDate>
  <CharactersWithSpaces>5803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2025-07-22T09:12:43Z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B0721842E5514AC387858CE61E176BCD_13</vt:lpwstr>
  </property>
  <property fmtid="{D5CDD505-2E9C-101B-9397-08002B2CF9AE}" pid="4" name="KSOTemplateDocerSaveRecord">
    <vt:lpwstr>eyJoZGlkIjoiOTcxZjc4Y2ViNTBlZDVmZTI3YTAxZGE1NWVmM2E2NDEiLCJ1c2VySWQiOiI0MDMzMDA2MzYifQ==</vt:lpwstr>
  </property>
</Properties>
</file>